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470696" w:rsidRDefault="001C0B0D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建材熱學性能檢測</w:t>
      </w:r>
    </w:p>
    <w:p w14:paraId="1B9A1A78" w14:textId="3F7DB8C5" w:rsidR="00424ABA" w:rsidRPr="00470696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D2A0B13" w14:textId="77777777" w:rsidR="00CF4F3B" w:rsidRPr="00470696" w:rsidRDefault="00CF4F3B" w:rsidP="00CF4F3B">
      <w:pPr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5AB333F9" w:rsidR="00270DC6" w:rsidRPr="00470696" w:rsidRDefault="00270DC6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7777777" w:rsidR="00B135A8" w:rsidRPr="00470696" w:rsidRDefault="00B135A8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E0FE9E9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穩態熱流計法、暫態平面熱源法、修正暫態平面熱源法</w:t>
      </w:r>
    </w:p>
    <w:p w14:paraId="338D6C42" w14:textId="589A03E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37EE6E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66E3930" w14:textId="3729B4B8" w:rsidR="00FB21A3" w:rsidRPr="005B2609" w:rsidRDefault="00FB21A3" w:rsidP="00FB21A3">
      <w:pPr>
        <w:rPr>
          <w:rFonts w:ascii="Times New Roman" w:eastAsia="標楷體" w:hAnsi="Times New Roman" w:cs="Times New Roman"/>
          <w:color w:val="FF0000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圓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color w:val="000000" w:themeColor="text1"/>
        </w:rPr>
        <w:t>及密度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</w:p>
    <w:p w14:paraId="0D94C287" w14:textId="5606B662" w:rsidR="00FB21A3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5B2609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Pr="00470696">
        <w:rPr>
          <w:rFonts w:ascii="Times New Roman" w:eastAsia="標楷體" w:hAnsi="Times New Roman" w:cs="Times New Roman"/>
          <w:color w:val="000000" w:themeColor="text1"/>
        </w:rPr>
        <w:t>,000/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44569A7" w14:textId="10114D4B" w:rsidR="005B2609" w:rsidRPr="005B2609" w:rsidRDefault="005B2609" w:rsidP="005B2609">
      <w:pPr>
        <w:rPr>
          <w:rFonts w:ascii="Times New Roman" w:eastAsia="標楷體" w:hAnsi="Times New Roman" w:cs="Times New Roman"/>
          <w:color w:val="FF0000"/>
        </w:rPr>
      </w:pPr>
    </w:p>
    <w:p w14:paraId="5A8FA8A3" w14:textId="77777777" w:rsidR="005B2609" w:rsidRPr="005B2609" w:rsidRDefault="005B2609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EF77196" w14:textId="77777777" w:rsidR="00FB21A3" w:rsidRPr="001627B7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5CD5858" w14:textId="55CA44E0" w:rsidR="00FB21A3" w:rsidRPr="00470696" w:rsidRDefault="00FB21A3" w:rsidP="00FB21A3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FE407B" w:rsidRPr="00470696">
        <w:rPr>
          <w:rFonts w:ascii="Times New Roman" w:eastAsia="標楷體" w:hAnsi="Times New Roman" w:cs="Times New Roman" w:hint="eastAsia"/>
          <w:i/>
          <w:iCs/>
          <w:color w:val="000000" w:themeColor="text1"/>
        </w:rPr>
        <w:t>可享優惠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470696" w:rsidRDefault="00CF4F3B" w:rsidP="003D2287">
      <w:pPr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470696" w:rsidRDefault="00CD101A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77777777" w:rsidR="00B135A8" w:rsidRPr="00470696" w:rsidRDefault="00B135A8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73357B4" w14:textId="1896A663" w:rsidR="00CD101A" w:rsidRPr="00470696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請確實告知樣品材質，以調整參數為最佳化數據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B8D540E" w14:textId="5993DD1E" w:rsidR="00CF4F3B" w:rsidRPr="00470696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請確保試件為乾燥狀態，實驗室恕不提供烘乾服務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26192A40" w14:textId="4C5E179F" w:rsidR="00CF4F3B" w:rsidRPr="00470696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470696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委託方可指定測試儀器，如無指定，由實驗人員決定適當儀器進行量測。</w:t>
      </w:r>
    </w:p>
    <w:p w14:paraId="6FACBE76" w14:textId="2DCD8252" w:rsidR="006E742B" w:rsidRPr="00470696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</w:t>
      </w:r>
      <w:r w:rsidR="00DD41A8" w:rsidRPr="00470696">
        <w:rPr>
          <w:rFonts w:ascii="Times New Roman" w:eastAsia="標楷體" w:hAnsi="Times New Roman" w:cs="Times New Roman"/>
          <w:color w:val="000000" w:themeColor="text1"/>
        </w:rPr>
        <w:t>由</w:t>
      </w:r>
      <w:r w:rsidRPr="00470696">
        <w:rPr>
          <w:rFonts w:ascii="Times New Roman" w:eastAsia="標楷體" w:hAnsi="Times New Roman" w:cs="Times New Roman"/>
          <w:color w:val="000000" w:themeColor="text1"/>
        </w:rPr>
        <w:t>實驗人員判定，並保有退件之權利。</w:t>
      </w:r>
    </w:p>
    <w:p w14:paraId="7134E32D" w14:textId="1AA927DE" w:rsidR="00CF4F3B" w:rsidRPr="00470696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如有不確定是否可進行量測之樣品，請先連絡實驗人員確保實驗可行性。</w:t>
      </w:r>
    </w:p>
    <w:p w14:paraId="666B1E07" w14:textId="77777777" w:rsidR="006E742B" w:rsidRPr="00470696" w:rsidRDefault="006E742B" w:rsidP="006E742B">
      <w:pPr>
        <w:rPr>
          <w:rFonts w:ascii="Times New Roman" w:eastAsia="標楷體" w:hAnsi="Times New Roman" w:cs="Times New Roman"/>
          <w:color w:val="000000" w:themeColor="text1"/>
        </w:rPr>
      </w:pPr>
    </w:p>
    <w:p w14:paraId="0E0EF8C1" w14:textId="35AF0CF4" w:rsidR="003D2287" w:rsidRPr="00470696" w:rsidRDefault="003D2287" w:rsidP="00C00CEF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儀器說明</w:t>
      </w:r>
    </w:p>
    <w:p w14:paraId="5EE9A5DB" w14:textId="77777777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4EA87850" w14:textId="731533A2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【附件一】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F6AD447" w14:textId="105E562D" w:rsidR="00D81862" w:rsidRPr="00470696" w:rsidRDefault="00D81862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</w:p>
    <w:p w14:paraId="6109ED29" w14:textId="2DCD40E6" w:rsidR="00F84575" w:rsidRPr="00470696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熱傳透率評估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A994A8E" w14:textId="77777777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7C8B7113" w14:textId="0013067D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74EC9E28" w14:textId="77777777" w:rsidR="00D81862" w:rsidRPr="00470696" w:rsidRDefault="00D81862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0C7DE74F" w14:textId="4742643F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="00D81862" w:rsidRPr="00470696">
        <w:rPr>
          <w:rFonts w:ascii="Times New Roman" w:eastAsia="標楷體" w:hAnsi="Times New Roman" w:cs="Times New Roman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="00504AF9"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311EA532" w14:textId="40EBCDD9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27824C8" w14:textId="4C30AB67" w:rsidR="005268B8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結構之組件需搭配熱傳導係數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="00FA1827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，價格另計</w:t>
      </w:r>
      <w:r w:rsidR="00BB4246" w:rsidRPr="00470696">
        <w:rPr>
          <w:rFonts w:ascii="Times New Roman" w:eastAsia="標楷體" w:hAnsi="Times New Roman" w:cs="Times New Roman"/>
          <w:color w:val="000000" w:themeColor="text1"/>
        </w:rPr>
        <w:t>，費用詳見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檢測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(K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值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)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>，收費範例請見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【附件二】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BECF117" w14:textId="77777777" w:rsidR="005268B8" w:rsidRPr="00470696" w:rsidRDefault="005268B8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01E6F1C" w14:textId="5770D495" w:rsidR="00F84575" w:rsidRPr="00470696" w:rsidRDefault="00F84575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</w:t>
      </w:r>
      <w:r w:rsidR="00BB4246"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組件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超過十件以上者，可斟酌調整收費。</w:t>
      </w:r>
    </w:p>
    <w:p w14:paraId="1E983F15" w14:textId="77777777" w:rsidR="005268B8" w:rsidRPr="00470696" w:rsidRDefault="005268B8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</w:p>
    <w:p w14:paraId="1861B3F1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7740D46D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615D5FDF" w14:textId="61FF4B2A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送</w:t>
      </w:r>
      <w:r w:rsidRPr="00470696">
        <w:rPr>
          <w:rFonts w:ascii="Times New Roman" w:eastAsia="標楷體" w:hAnsi="Times New Roman" w:cs="Times New Roman"/>
          <w:color w:val="000000" w:themeColor="text1"/>
        </w:rPr>
        <w:t>件前請提供清晰之系統結構大樣圖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電子檔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，需標明組件名稱及厚度。</w:t>
      </w:r>
    </w:p>
    <w:p w14:paraId="0D225C6D" w14:textId="5FED77A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16B2A1C0" w14:textId="418E1F5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如系統為一體化之構造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填充發泡材至鋼板內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，請將系統解構並獨立將其內材料製備成樣品所需規格，如需實驗室代為處理，酌收工本費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$</w:t>
      </w:r>
      <w:r w:rsidR="00504AF9" w:rsidRPr="00470696">
        <w:rPr>
          <w:rFonts w:ascii="Times New Roman" w:eastAsia="標楷體" w:hAnsi="Times New Roman" w:cs="Times New Roman"/>
          <w:color w:val="000000" w:themeColor="text1"/>
        </w:rPr>
        <w:t>5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23CEC1F" w14:textId="77777777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470696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系統或</w:t>
      </w:r>
      <w:r w:rsidRPr="00470696">
        <w:rPr>
          <w:rFonts w:ascii="Times New Roman" w:eastAsia="標楷體" w:hAnsi="Times New Roman" w:cs="Times New Roman"/>
          <w:color w:val="000000" w:themeColor="text1"/>
        </w:rPr>
        <w:t>樣品，請先連絡實驗人員確保實驗可行性。</w:t>
      </w:r>
    </w:p>
    <w:p w14:paraId="7F85CAEF" w14:textId="77777777" w:rsidR="005268B8" w:rsidRPr="00470696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p w14:paraId="43D963A8" w14:textId="6E1E869F" w:rsidR="005268B8" w:rsidRPr="00470696" w:rsidRDefault="005268B8" w:rsidP="005268B8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常見樣品及實驗所需要尺寸與數量</w:t>
      </w:r>
    </w:p>
    <w:p w14:paraId="61446B62" w14:textId="18D87076" w:rsidR="003D2287" w:rsidRPr="00470696" w:rsidRDefault="003D2287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425F1AE3" w14:textId="1BC7BDD8" w:rsidR="003D2287" w:rsidRPr="00470696" w:rsidRDefault="005268B8" w:rsidP="00424ABA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金屬鋼板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厚度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0.58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0.17 mm)</w:t>
      </w:r>
    </w:p>
    <w:p w14:paraId="74D0B60E" w14:textId="613A980E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color w:val="000000" w:themeColor="text1"/>
        </w:rPr>
        <w:t>Hot Disk Thermal Constants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</w:p>
    <w:p w14:paraId="41EF055F" w14:textId="2A7B63FC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35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48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(0.42mm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E90EC3"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118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5A3A256" w14:textId="31979AC1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3AD58412" w14:textId="6AC71B96" w:rsidR="005268B8" w:rsidRPr="00470696" w:rsidRDefault="005268B8" w:rsidP="005268B8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岩棉、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PU 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PS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發泡、矽酸鈣板</w:t>
      </w:r>
    </w:p>
    <w:p w14:paraId="2C3879DC" w14:textId="0605BB1B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穩態熱流法熱傳導係數分析儀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HFM Thermal Conductivity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(cm) –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0.0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0.0 (cm)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、厚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1.0-5.0 (cm)</w:t>
      </w:r>
    </w:p>
    <w:p w14:paraId="0DA7C62A" w14:textId="65192F15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片</w:t>
      </w:r>
    </w:p>
    <w:p w14:paraId="507D43AE" w14:textId="7F676898" w:rsidR="00D81862" w:rsidRPr="00470696" w:rsidRDefault="00D8186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F9F6B0C" w14:textId="77777777" w:rsidR="00703BD2" w:rsidRPr="00470696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【附件一】</w:t>
      </w:r>
    </w:p>
    <w:p w14:paraId="66DDE026" w14:textId="77777777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一、穩態熱流計法</w:t>
      </w:r>
    </w:p>
    <w:p w14:paraId="68ED0B1D" w14:textId="77777777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穩態熱流法熱傳導係數分析儀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HFM Thermal Conductivity Analyzer</w:t>
      </w:r>
    </w:p>
    <w:p w14:paraId="68D0344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6731C82" w14:textId="504557C9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591952F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ASTM C518 -10 (Standard Test Method for Steady-State Thermal Transmission Properties by Means of the Heat Flow Meter Apparatus)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3B916A6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藉由不同溫度的上下平板產生的固定溫度差，藉由感測器監控並恆定溫差產生熱流值，再利用傅立葉定律以及已知材料的面積厚度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即可以計算出熱傳導係數及熱阻值。</w:t>
      </w:r>
    </w:p>
    <w:p w14:paraId="54AB0D7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1305C3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774F20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平均溫度</w:t>
      </w:r>
      <w:r w:rsidRPr="00470696">
        <w:rPr>
          <w:rFonts w:ascii="Times New Roman" w:eastAsia="標楷體" w:hAnsi="Times New Roman" w:cs="Times New Roman"/>
          <w:color w:val="000000" w:themeColor="text1"/>
        </w:rPr>
        <w:t>30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40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50 ℃ </w:t>
      </w:r>
      <w:r w:rsidRPr="00470696">
        <w:rPr>
          <w:rFonts w:ascii="Times New Roman" w:eastAsia="標楷體" w:hAnsi="Times New Roman" w:cs="Times New Roman"/>
          <w:color w:val="000000" w:themeColor="text1"/>
        </w:rPr>
        <w:t>於儀器艙室。</w:t>
      </w:r>
    </w:p>
    <w:p w14:paraId="31A4324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29D3F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6B676F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53F3A0C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446CDAB3" w14:textId="77777777" w:rsidR="00703BD2" w:rsidRPr="00470696" w:rsidRDefault="00703BD2" w:rsidP="00703BD2">
      <w:pPr>
        <w:spacing w:before="24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薄型、膜型材料：厚度不夠。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F0ED30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合金、金屬固體：熱傳導係數超過偵測極限。</w:t>
      </w:r>
    </w:p>
    <w:p w14:paraId="16C290C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</w:p>
    <w:p w14:paraId="4138147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9F626AC" w14:textId="77777777" w:rsidR="008659C4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A9EA7A3" w14:textId="58DDA455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1 &lt; K &lt;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.4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33920550" w14:textId="7B869EDA" w:rsidR="00703BD2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R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&gt;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0.1 m</w:t>
      </w:r>
      <w:r w:rsidRPr="00470696">
        <w:rPr>
          <w:rFonts w:ascii="Times New Roman" w:eastAsia="標楷體" w:hAnsi="Times New Roman" w:cs="Times New Roman"/>
          <w:color w:val="000000" w:themeColor="text1"/>
          <w:vertAlign w:val="superscript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K/W 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最佳值</w:t>
      </w:r>
      <w:r w:rsidRPr="00470696">
        <w:rPr>
          <w:rFonts w:ascii="Times New Roman" w:eastAsia="標楷體" w:hAnsi="Times New Roman" w:cs="Times New Roman"/>
          <w:color w:val="000000" w:themeColor="text1"/>
        </w:rPr>
        <w:t>R&gt;0.5)</w:t>
      </w:r>
    </w:p>
    <w:p w14:paraId="2CB8337A" w14:textId="77777777" w:rsidR="008659C4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E2938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26423DC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  <w:bookmarkStart w:id="0" w:name="_GoBack"/>
      <w:bookmarkEnd w:id="0"/>
    </w:p>
    <w:p w14:paraId="3316C3F6" w14:textId="7BD93793" w:rsidR="00703BD2" w:rsidRPr="00470696" w:rsidRDefault="00703BD2" w:rsidP="00703BD2">
      <w:pPr>
        <w:rPr>
          <w:rFonts w:ascii="Times New Roman" w:eastAsia="標楷體" w:hAnsi="Times New Roman" w:cs="Times New Roman"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Cs/>
          <w:color w:val="000000" w:themeColor="text1"/>
        </w:rPr>
        <w:t xml:space="preserve">20.0 x 20.0 (cm)  </w:t>
      </w:r>
    </w:p>
    <w:p w14:paraId="0B687EED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1.0 – 5.0 (cm)</w:t>
      </w:r>
    </w:p>
    <w:p w14:paraId="42D9F34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3E57F3C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12DC1BB2" w14:textId="4593DBE9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1C251736" w14:textId="792267F0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二、暫態平面熱源法</w:t>
      </w:r>
    </w:p>
    <w:p w14:paraId="62AC0DE4" w14:textId="66F33AD6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Hot Disk Thermal Constants Analyzer</w:t>
      </w:r>
    </w:p>
    <w:p w14:paraId="7D9DC8A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928A7C9" w14:textId="7BA22C74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17B9852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22007-2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2015 (Plastics — Determination of thermal conductivity and thermal diffusivity — Part 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Transient plane heat source (hot disc) method)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4335759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AECDBC3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1BB7AC2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溫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7054CFD9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0B6BD0F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D7F9A6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E76B8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5B97D742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薄膜材料：需特定模組。</w:t>
      </w:r>
    </w:p>
    <w:p w14:paraId="6B29D61E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液體材料：需特定模組。</w:t>
      </w:r>
    </w:p>
    <w:p w14:paraId="3F082041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CA320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8EF3820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C48F2D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0.02 - 50.0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1598624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1FEADD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5B0EA774" w14:textId="1C528001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粉體：粒徑小且顆粒間無明顯空隙、單次量測需要量約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250 - 500 mL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C3AE3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5A37C2C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8392FF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34F26D2D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10.0 x 10.0 (cm)  </w:t>
      </w:r>
    </w:p>
    <w:p w14:paraId="53532B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0.5 – 5.0 (cm)</w:t>
      </w:r>
    </w:p>
    <w:p w14:paraId="38BE19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除粉體樣品外，固體樣品一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式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兩件。</w:t>
      </w:r>
    </w:p>
    <w:p w14:paraId="6FEBFFA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4BBB82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738B85BA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2E7936B7" w14:textId="1E20A3D2" w:rsidR="00E90EC3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三、修正暫態平面熱源法</w:t>
      </w:r>
    </w:p>
    <w:p w14:paraId="7B34D914" w14:textId="77777777" w:rsidR="00E90EC3" w:rsidRPr="00470696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瞬態平面熱傳導係數分析儀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TCi</w:t>
      </w:r>
      <w:proofErr w:type="spellEnd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Thermal Conductivity Analyzer)</w:t>
      </w:r>
    </w:p>
    <w:p w14:paraId="3578C2DC" w14:textId="77777777" w:rsidR="00E90EC3" w:rsidRPr="00470696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4D84FA7" w14:textId="15EB0577" w:rsidR="00E90EC3" w:rsidRPr="00470696" w:rsidRDefault="001A3326" w:rsidP="00E90EC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974C2CA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ASTM D7984 (Standard Test Method for Measurement of Thermal 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Effusivity</w:t>
      </w:r>
      <w:proofErr w:type="spellEnd"/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of Fabrics Using a Modified Transient Plane Source (MTPS) Instrument)</w:t>
      </w:r>
    </w:p>
    <w:p w14:paraId="7F618271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AD618B1" w14:textId="03911A4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627E3104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7CD568D6" w14:textId="6CB985E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223D7A0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5413CE98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16E98346" w14:textId="0D274E63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175DD70B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、布料、玻璃、陶瓷、塗料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不吸水、乾燥且具有厚度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、發泡材料、有機或無機粉體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粉、矽粉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60F86D5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1CB457F2" w14:textId="585D69BF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470696" w:rsidRPr="00470696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K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值範圍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(W/</w:t>
            </w:r>
            <w:proofErr w:type="spellStart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mK</w:t>
            </w:r>
            <w:proofErr w:type="spellEnd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470696" w:rsidRPr="00470696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470696" w:rsidRPr="00470696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14:paraId="360BE51D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01615AB0" w14:textId="45145FDB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</w:t>
      </w:r>
      <w:r w:rsidR="00FC18FD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0EE0BA8D" w14:textId="59443723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非均質複合、夾層材料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因單面接觸量測可能導致整體量測不一致。</w:t>
      </w:r>
    </w:p>
    <w:p w14:paraId="5E6177EE" w14:textId="1BBFA826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合金、金屬固體或粉體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熱傳導係數超過偵測極限。</w:t>
      </w:r>
    </w:p>
    <w:p w14:paraId="5C42E074" w14:textId="4F63710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需特定模組。</w:t>
      </w:r>
    </w:p>
    <w:p w14:paraId="0CA9B562" w14:textId="75CE474E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水泥、岩石類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非均勻材料、熱傳導係數超過偵測極限。岩石、礦物類如可磨成粉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，則</w:t>
      </w:r>
      <w:r w:rsidRPr="00470696">
        <w:rPr>
          <w:rFonts w:ascii="Times New Roman" w:eastAsia="標楷體" w:hAnsi="Times New Roman" w:cs="Times New Roman"/>
          <w:color w:val="000000" w:themeColor="text1"/>
        </w:rPr>
        <w:t>可以粉體量測。</w:t>
      </w:r>
    </w:p>
    <w:p w14:paraId="65A03203" w14:textId="1F3A4EC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DAB8CE2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4948943D" w14:textId="6CDD3234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006BD5B6" w14:textId="1B3FC386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3F249A9" w14:textId="16B50FBE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 mL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100A81F" w14:textId="769730D9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2139DAD0" w14:textId="77777777" w:rsidR="008659C4" w:rsidRPr="00470696" w:rsidRDefault="008659C4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13E7664" w14:textId="46CD43B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lastRenderedPageBreak/>
        <w:t>固體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6450BEF4" w14:textId="35AB7B0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1.5 x 1.5 (cm) - 15.0 x 15.0 (cm)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08BA94AC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5.0 x 5.0 (cm)  </w:t>
      </w:r>
    </w:p>
    <w:p w14:paraId="78E651E3" w14:textId="1B9265BF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&gt; 0.2 (cm)</w:t>
      </w:r>
    </w:p>
    <w:p w14:paraId="36E075A4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C0DD7F0" w14:textId="572A8CAD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各式材料最小厚度如下表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470696" w:rsidRPr="00470696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最小厚度</w:t>
            </w:r>
          </w:p>
        </w:tc>
      </w:tr>
      <w:tr w:rsidR="00470696" w:rsidRPr="00470696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  <w:tr w:rsidR="00E90EC3" w:rsidRPr="00470696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</w:tbl>
    <w:p w14:paraId="445D87EC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3344C03" w14:textId="19F53F41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185502C8" w14:textId="63A9BDFC" w:rsidR="00FB21A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樣品接觸面需平整、無凹洞、空隙，不可為拼接材料。</w:t>
      </w:r>
    </w:p>
    <w:p w14:paraId="01EA4EC8" w14:textId="77777777" w:rsidR="00FB21A3" w:rsidRPr="00470696" w:rsidRDefault="00FB21A3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4DD0728" w14:textId="240B68F5" w:rsidR="00FB21A3" w:rsidRPr="00470696" w:rsidRDefault="00FB21A3" w:rsidP="00FB21A3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四、圓</w:t>
      </w:r>
      <w:proofErr w:type="gramStart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及密度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檢測</w:t>
      </w:r>
    </w:p>
    <w:p w14:paraId="7E683B5C" w14:textId="77777777" w:rsidR="00FB21A3" w:rsidRPr="00470696" w:rsidRDefault="00FB21A3" w:rsidP="00FB21A3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保護熱管法熱傳導量測儀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(TLR 1000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NETZSCH)</w:t>
      </w:r>
    </w:p>
    <w:p w14:paraId="7FBA213E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229A4C39" w14:textId="6FF22E92" w:rsidR="00FB21A3" w:rsidRPr="00470696" w:rsidRDefault="001A3326" w:rsidP="00FB21A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FB21A3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146AF48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ASTM C 534 (Standard Specification for Preformed Flexible Elastomeric Cellular Thermal Insulation in Sheet and Tubular Form) </w:t>
      </w:r>
    </w:p>
    <w:p w14:paraId="6634E139" w14:textId="77777777" w:rsidR="00FB21A3" w:rsidRPr="00470696" w:rsidRDefault="00FB21A3" w:rsidP="00FB21A3">
      <w:pPr>
        <w:pStyle w:val="1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</w:pP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ASTM C 335(</w:t>
      </w:r>
      <w:r w:rsidRPr="00470696"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  <w:t>Standard Test Method for Steady-State Heat Transfer Properties of Pipe Insulation</w:t>
      </w: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)</w:t>
      </w:r>
    </w:p>
    <w:p w14:paraId="15B1284B" w14:textId="77777777" w:rsidR="00FB21A3" w:rsidRPr="00470696" w:rsidRDefault="00FB21A3" w:rsidP="00FB21A3">
      <w:pPr>
        <w:widowControl/>
        <w:shd w:val="clear" w:color="auto" w:fill="FFFFFF"/>
        <w:spacing w:line="375" w:lineRule="atLeast"/>
        <w:textAlignment w:val="bottom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8497:1994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/>
          <w:color w:val="000000" w:themeColor="text1"/>
        </w:rPr>
        <w:t>Thermal insulation — Determination of steady-state thermal transmission properties of thermal insulation for circular pipes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48637DE4" w14:textId="6155A83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EN1946-5 DIN52613</w:t>
      </w:r>
    </w:p>
    <w:p w14:paraId="2E2391C9" w14:textId="0E1BEE1E" w:rsidR="007F1115" w:rsidRPr="00470696" w:rsidRDefault="007F1115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CNS 16234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隔熱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－圓管隔熱穩態熱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傳遞性質測定法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BE179F5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0410759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067BBD35" w14:textId="77777777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直接測定隔熱材料、建築材料。透過管道輸送介質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氣體或液體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時，可防止產生的熱能回流影響偵測環境。採用全絕緣艙體，可量測直徑最大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220mm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的管材樣品。</w:t>
      </w:r>
    </w:p>
    <w:p w14:paraId="54165931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78689CD1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6054ECF8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</w:t>
      </w:r>
      <w:r w:rsidRPr="00470696">
        <w:rPr>
          <w:rFonts w:ascii="Cambria Math" w:eastAsia="標楷體" w:hAnsi="Cambria Math" w:cs="Cambria Math"/>
          <w:color w:val="000000" w:themeColor="text1"/>
        </w:rPr>
        <w:t>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13C76D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2D67890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08DC0F99" w14:textId="77777777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纖維板、纖維片、疏鬆填充的玻璃纖維、礦棉、橫長纖維、陶瓷纖維、泡沫塑膠（</w:t>
      </w:r>
      <w:r w:rsidRPr="00470696">
        <w:rPr>
          <w:rFonts w:ascii="Times New Roman" w:eastAsia="標楷體" w:hAnsi="Times New Roman" w:cs="Times New Roman"/>
          <w:color w:val="000000" w:themeColor="text1"/>
        </w:rPr>
        <w:t>PUR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EPS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XPS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polyimide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）、真空絕熱板（</w:t>
      </w:r>
      <w:r w:rsidRPr="00470696">
        <w:rPr>
          <w:rFonts w:ascii="Times New Roman" w:eastAsia="標楷體" w:hAnsi="Times New Roman" w:cs="Times New Roman"/>
          <w:color w:val="000000" w:themeColor="text1"/>
        </w:rPr>
        <w:t>VIP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）、多層複合板、石膏板、木材、纖維板、磚塊等。</w:t>
      </w:r>
    </w:p>
    <w:p w14:paraId="7D4F078B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BE14AB8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6CFC4BFC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金屬類的材料不可量測，因為超過設備可量測的熱傳導係數。</w:t>
      </w:r>
    </w:p>
    <w:p w14:paraId="25FBE5E7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BAFA35D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2C1AF57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0.001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-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0.25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21477F12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EE288CA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0D38F4FE" w14:textId="59F07671" w:rsidR="00FB21A3" w:rsidRPr="00470696" w:rsidRDefault="00AE5EA8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請來電確認。</w:t>
      </w:r>
    </w:p>
    <w:p w14:paraId="2A5F3B98" w14:textId="77777777" w:rsidR="00AE5EA8" w:rsidRPr="00470696" w:rsidRDefault="00AE5EA8" w:rsidP="00FB21A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D1B692C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4DD446B7" w14:textId="259CA842" w:rsidR="00E90EC3" w:rsidRPr="00470696" w:rsidRDefault="00FB21A3" w:rsidP="007F1115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</w:t>
      </w:r>
      <w:proofErr w:type="gramStart"/>
      <w:r w:rsidRPr="00470696">
        <w:rPr>
          <w:rFonts w:ascii="Times New Roman" w:eastAsia="標楷體" w:hAnsi="Times New Roman" w:cs="Times New Roman"/>
          <w:color w:val="000000" w:themeColor="text1"/>
        </w:rPr>
        <w:t>凹</w:t>
      </w:r>
      <w:proofErr w:type="gramEnd"/>
      <w:r w:rsidRPr="00470696">
        <w:rPr>
          <w:rFonts w:ascii="Times New Roman" w:eastAsia="標楷體" w:hAnsi="Times New Roman" w:cs="Times New Roman"/>
          <w:color w:val="000000" w:themeColor="text1"/>
        </w:rPr>
        <w:t>洞、缺角、空隙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B5B16BC" w14:textId="78FCC35C" w:rsidR="001A665E" w:rsidRPr="00470696" w:rsidRDefault="00FC18FD" w:rsidP="00183E75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52F0EE4" w14:textId="43E03306" w:rsidR="00B21CB3" w:rsidRPr="00470696" w:rsidRDefault="00B21CB3" w:rsidP="00B21CB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【附件二】</w:t>
      </w:r>
    </w:p>
    <w:p w14:paraId="17279DA4" w14:textId="1C1FE6DB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：</w:t>
      </w:r>
    </w:p>
    <w:p w14:paraId="65D763FC" w14:textId="557AF0A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一屋頂構造系統構造為三層組件，上層鋼板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</w:t>
      </w:r>
      <w:r w:rsidRPr="00470696">
        <w:rPr>
          <w:rFonts w:ascii="Times New Roman" w:eastAsia="標楷體" w:hAnsi="Times New Roman" w:cs="Times New Roman"/>
          <w:color w:val="000000" w:themeColor="text1"/>
        </w:rPr>
        <w:t>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Pr="00470696">
        <w:rPr>
          <w:rFonts w:ascii="Times New Roman" w:eastAsia="標楷體" w:hAnsi="Times New Roman" w:cs="Times New Roman"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23985C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798C4C8" w14:textId="002EAD70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5418E2"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(0.42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AC211D0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2321448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098B9BDE" w14:textId="77777777" w:rsidTr="00944310">
        <w:tc>
          <w:tcPr>
            <w:tcW w:w="2972" w:type="dxa"/>
          </w:tcPr>
          <w:p w14:paraId="7640DF1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A488A4A" w14:textId="77777777" w:rsidTr="00944310">
        <w:tc>
          <w:tcPr>
            <w:tcW w:w="2972" w:type="dxa"/>
          </w:tcPr>
          <w:p w14:paraId="4BE7367D" w14:textId="7EF230C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0224503" w14:textId="396D6A9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4751236" w14:textId="425BA7C3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4AC3AB8A" w14:textId="77777777" w:rsidTr="00944310">
        <w:tc>
          <w:tcPr>
            <w:tcW w:w="2972" w:type="dxa"/>
          </w:tcPr>
          <w:p w14:paraId="2BEE2F9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BA3C316" w14:textId="3DCA338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0B3BF6E" w14:textId="5DF96A8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C28287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$ 1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443EC8ED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37AF09D5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1191322" w14:textId="72B25861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二：</w:t>
      </w:r>
    </w:p>
    <w:p w14:paraId="49FFE8A0" w14:textId="2264532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470696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>0.17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31CEC3B1" w14:textId="77777777" w:rsidTr="00944310">
        <w:tc>
          <w:tcPr>
            <w:tcW w:w="2972" w:type="dxa"/>
          </w:tcPr>
          <w:p w14:paraId="039643F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20CCA9B" w14:textId="77777777" w:rsidTr="00944310">
        <w:tc>
          <w:tcPr>
            <w:tcW w:w="2972" w:type="dxa"/>
          </w:tcPr>
          <w:p w14:paraId="64362F1F" w14:textId="481DB36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21DE0AC0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382D44B4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0E022A63" w14:textId="77777777" w:rsidTr="00944310">
        <w:tc>
          <w:tcPr>
            <w:tcW w:w="2972" w:type="dxa"/>
          </w:tcPr>
          <w:p w14:paraId="4FC57A58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0DF6522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5A02BE4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DE64FDA" w14:textId="77777777" w:rsidTr="00944310">
        <w:tc>
          <w:tcPr>
            <w:tcW w:w="2972" w:type="dxa"/>
          </w:tcPr>
          <w:p w14:paraId="0420E0F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49767D3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470696" w:rsidRDefault="00B21CB3" w:rsidP="00424ABA">
      <w:pPr>
        <w:rPr>
          <w:rFonts w:ascii="Times New Roman" w:eastAsia="標楷體" w:hAnsi="Times New Roman" w:cs="Times New Roman"/>
          <w:color w:val="000000" w:themeColor="text1"/>
        </w:rPr>
      </w:pPr>
    </w:p>
    <w:sectPr w:rsidR="00B21CB3" w:rsidRPr="00470696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9354" w14:textId="77777777" w:rsidR="004D32B1" w:rsidRDefault="004D32B1" w:rsidP="00B135A8">
      <w:r>
        <w:separator/>
      </w:r>
    </w:p>
  </w:endnote>
  <w:endnote w:type="continuationSeparator" w:id="0">
    <w:p w14:paraId="41A693DE" w14:textId="77777777" w:rsidR="004D32B1" w:rsidRDefault="004D32B1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632FD4F1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FE407B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1A3326">
      <w:rPr>
        <w:rFonts w:ascii="Times New Roman" w:eastAsia="標楷體" w:hAnsi="Times New Roman" w:cs="Times New Roman" w:hint="eastAsia"/>
        <w:sz w:val="16"/>
        <w:szCs w:val="14"/>
      </w:rPr>
      <w:t>12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1A3326">
      <w:rPr>
        <w:rFonts w:ascii="Times New Roman" w:eastAsia="標楷體" w:hAnsi="Times New Roman" w:cs="Times New Roman" w:hint="eastAsia"/>
        <w:sz w:val="16"/>
        <w:szCs w:val="14"/>
      </w:rPr>
      <w:t>16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041D" w14:textId="77777777" w:rsidR="004D32B1" w:rsidRDefault="004D32B1" w:rsidP="00B135A8">
      <w:r>
        <w:separator/>
      </w:r>
    </w:p>
  </w:footnote>
  <w:footnote w:type="continuationSeparator" w:id="0">
    <w:p w14:paraId="316EF4A3" w14:textId="77777777" w:rsidR="004D32B1" w:rsidRDefault="004D32B1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220A6A84" w:rsidR="00B135A8" w:rsidRPr="00B135A8" w:rsidRDefault="00DD4056" w:rsidP="00B135A8">
    <w:pPr>
      <w:pStyle w:val="a6"/>
      <w:rPr>
        <w:rFonts w:ascii="標楷體" w:eastAsia="標楷體" w:hAnsi="標楷體"/>
        <w:sz w:val="16"/>
        <w:szCs w:val="16"/>
      </w:rPr>
    </w:pPr>
    <w:r w:rsidRPr="00DD405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6245D"/>
    <w:rsid w:val="001627B7"/>
    <w:rsid w:val="00183E75"/>
    <w:rsid w:val="001A3326"/>
    <w:rsid w:val="001A665E"/>
    <w:rsid w:val="001B01D3"/>
    <w:rsid w:val="001C0B0D"/>
    <w:rsid w:val="001C7788"/>
    <w:rsid w:val="00203BCB"/>
    <w:rsid w:val="00270DC6"/>
    <w:rsid w:val="00275420"/>
    <w:rsid w:val="00293871"/>
    <w:rsid w:val="00343E61"/>
    <w:rsid w:val="00380822"/>
    <w:rsid w:val="003A7464"/>
    <w:rsid w:val="003B736E"/>
    <w:rsid w:val="003D2287"/>
    <w:rsid w:val="003D7203"/>
    <w:rsid w:val="003E254D"/>
    <w:rsid w:val="00413958"/>
    <w:rsid w:val="00413A2A"/>
    <w:rsid w:val="00424ABA"/>
    <w:rsid w:val="00470696"/>
    <w:rsid w:val="0049253A"/>
    <w:rsid w:val="004D32B1"/>
    <w:rsid w:val="004D5F3F"/>
    <w:rsid w:val="00504AF9"/>
    <w:rsid w:val="005268B8"/>
    <w:rsid w:val="005418E2"/>
    <w:rsid w:val="00547044"/>
    <w:rsid w:val="005648FF"/>
    <w:rsid w:val="00570E02"/>
    <w:rsid w:val="005B2609"/>
    <w:rsid w:val="005F53EE"/>
    <w:rsid w:val="006355AA"/>
    <w:rsid w:val="00687969"/>
    <w:rsid w:val="0069789D"/>
    <w:rsid w:val="006E742B"/>
    <w:rsid w:val="007005F0"/>
    <w:rsid w:val="00703BD2"/>
    <w:rsid w:val="00711064"/>
    <w:rsid w:val="00740152"/>
    <w:rsid w:val="00777CA9"/>
    <w:rsid w:val="00781F70"/>
    <w:rsid w:val="00791304"/>
    <w:rsid w:val="00791EF7"/>
    <w:rsid w:val="007F1115"/>
    <w:rsid w:val="0080150E"/>
    <w:rsid w:val="00814146"/>
    <w:rsid w:val="00836511"/>
    <w:rsid w:val="008627F2"/>
    <w:rsid w:val="008659C4"/>
    <w:rsid w:val="00875706"/>
    <w:rsid w:val="0088225B"/>
    <w:rsid w:val="008A70AF"/>
    <w:rsid w:val="008D2896"/>
    <w:rsid w:val="008E6A82"/>
    <w:rsid w:val="0095061F"/>
    <w:rsid w:val="00A03BEC"/>
    <w:rsid w:val="00A15D41"/>
    <w:rsid w:val="00A53AA3"/>
    <w:rsid w:val="00A83994"/>
    <w:rsid w:val="00AC5570"/>
    <w:rsid w:val="00AE5EA8"/>
    <w:rsid w:val="00AF2D9F"/>
    <w:rsid w:val="00B135A8"/>
    <w:rsid w:val="00B21CB3"/>
    <w:rsid w:val="00B3209A"/>
    <w:rsid w:val="00B42C33"/>
    <w:rsid w:val="00B56AE7"/>
    <w:rsid w:val="00BB4246"/>
    <w:rsid w:val="00C0012B"/>
    <w:rsid w:val="00C00CEF"/>
    <w:rsid w:val="00C13A52"/>
    <w:rsid w:val="00C54A78"/>
    <w:rsid w:val="00C57E18"/>
    <w:rsid w:val="00CA2346"/>
    <w:rsid w:val="00CD101A"/>
    <w:rsid w:val="00CF4F3B"/>
    <w:rsid w:val="00D01D33"/>
    <w:rsid w:val="00D55B08"/>
    <w:rsid w:val="00D81862"/>
    <w:rsid w:val="00D85C9B"/>
    <w:rsid w:val="00DD4056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B21A3"/>
    <w:rsid w:val="00FC18FD"/>
    <w:rsid w:val="00FD4DD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paragraph" w:styleId="1">
    <w:name w:val="heading 1"/>
    <w:basedOn w:val="a"/>
    <w:link w:val="10"/>
    <w:uiPriority w:val="9"/>
    <w:qFormat/>
    <w:rsid w:val="00FB21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B21A3"/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2</cp:revision>
  <cp:lastPrinted>2023-11-28T01:36:00Z</cp:lastPrinted>
  <dcterms:created xsi:type="dcterms:W3CDTF">2024-12-16T09:12:00Z</dcterms:created>
  <dcterms:modified xsi:type="dcterms:W3CDTF">2024-12-16T09:12:00Z</dcterms:modified>
</cp:coreProperties>
</file>